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6cc661df184ba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19468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UČENIČKI DOM TINA UJEVIĆA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1.389.582,28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1.412.223,14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1.350.438,82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1.484.928,92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72.705,78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48.550,17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4.537,03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48.550,17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4.537,03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9.406,71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77.242,81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821,1</w:t>
            </w:r>
          </w:p>
        </w:tc>
      </w:tr>
    </w:tbl>
    <w:p>
      <w:pPr>
        <w:spacing w:before="0" w:after="0"/>
      </w:pPr>
    </w:p>
    <w:p>
      <w:r>
        <w:t xml:space="preserve">Ukupni prihodi za 2025.godinu iznose 1.412.223,14 eura,ukupni rashodi 1.489.465,95 eura,preneseni višak prihoda iz 2024.godine 580,74 eura te sukladno navedenom manjak prihoda i primitaka za pokriće u sljedećem razdoblju iznosi 76.662,07 eura.Manjak prihoda poslovanja nakon korekcije u iznosu od 72.861.93 eura javlja se iz razloga što je 1.siječnja došlo do promjena u knjiženju kontinuiranih rashoda-rashodi za zaposlene/plaće/tj.zbog ukidanja razgraničavanja kontinuiranih rashoda evidentirano je 13 rashoda za plaće /12-2024-12/2025/, a prihoda za 12 plaća /12/2024-11/2025/.Manjak prihoda od nefinancijske imovine nakon korekcije odnosi se na nabavu uredske opreme i knjiga za Domsku knjižnicu.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933.354,00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1.004.643,73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107,6</w:t>
            </w:r>
          </w:p>
        </w:tc>
      </w:tr>
    </w:tbl>
    <w:p>
      <w:pPr>
        <w:spacing w:before="0" w:after="0"/>
      </w:pPr>
    </w:p>
    <w:p>
      <w:r>
        <w:t xml:space="preserve">Povećanje prihoda u odnosu na ostvareno u izvještajnom razdoblju prethodne godine javlja se iz razloga rasta bruto osnovice za određivanje osnovice plaće te povećanog broja studenata koji su na smještaju i prehrani u Domu,a njihov smještaj je subvencioniran od strane MZOM-a.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29.441,08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11.142,06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37,8</w:t>
            </w:r>
          </w:p>
        </w:tc>
      </w:tr>
    </w:tbl>
    <w:p>
      <w:pPr>
        <w:spacing w:before="0" w:after="0"/>
      </w:pPr>
    </w:p>
    <w:p>
      <w:r>
        <w:t xml:space="preserve">Prihodi od pruženih usluga smanjeni su odnosu na izvještajno razdoblje prethodne godine budući da smo ove godine u terminima kada naši korisnici ne borave u Domu ostvarili manji broj smještaja organiziranih skupina sportaša.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506,52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Tekuće donacije odnose se na donaciju od firme DM/ higijenske potrepštine.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895.619,31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1.039.098,51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116,0</w:t>
            </w:r>
          </w:p>
        </w:tc>
      </w:tr>
    </w:tbl>
    <w:p>
      <w:pPr>
        <w:spacing w:before="0" w:after="0"/>
      </w:pPr>
    </w:p>
    <w:p>
      <w:r>
        <w:t xml:space="preserve">Rashodi za zaposlene povećani su budući da je zbog ukidanja razgraničavanja kontinuiranih rashoda proknjižena i obračunata i plaća za prosinac 2025.godine/trinaest rashoda za plaće/.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5.814,94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7.181,89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123,5</w:t>
            </w:r>
          </w:p>
        </w:tc>
      </w:tr>
    </w:tbl>
    <w:p>
      <w:pPr>
        <w:spacing w:before="0" w:after="0"/>
      </w:pPr>
    </w:p>
    <w:p>
      <w:r>
        <w:t xml:space="preserve">Rashodi za službena putovanja povećani su u odnosu na izvještajno razdoblje prethodne godine budući da smo sukladno planiranom uz stručna usavršavanja zaposlenika sudjelovali i na Državnoj Domijadi te vodili učenike na stručne izlete u Ljubljanu i Vukovar.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74.508,51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94.803,15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127,2</w:t>
            </w:r>
          </w:p>
        </w:tc>
      </w:tr>
    </w:tbl>
    <w:p>
      <w:pPr>
        <w:spacing w:before="0" w:after="0"/>
      </w:pPr>
    </w:p>
    <w:p>
      <w:r>
        <w:t xml:space="preserve">Rashodi za usluge tekućeg i investicijskog održavanja koji se odnose na sve kontinuirane aktivnosti kojima se imovina održava za normalno održavanje Doma povećani su u odnosu na izvještajno razdoblje prethodne godine budući da su se u ljetnim mjesecima i u terminima kada korisnici ne borave u Domu odradili veći popravci i servisi kuhinjskih uređaja i opreme/rashladana komora,konvektomat,plinski kotao/,servisi i popravci elektroinstalacija, panik rasvjete,plinskih kotlova i sustava centralnog grijanja,parketarski radovi/ured ravnateljice,ured stručnih suradnica,zbornica,glazbeni kabinet i dvorana za sastanke/,sanacija tri kupaonice u učeničkim sobama s nabavom nove sanitarne opreme te hitna sanacija odvodno-kanalizacijskih instalacija u sportskoj dvorani u podrumu Doma gdje je došlo do procurivanja te je bilo nužno žurno sanirati dotrajale kanalizacijske instalacije kako bi se prevenirala opasnost od natopljenih knauf ploča na korisnike i spriječio nastanak daljnjih troškova.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4.291,08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8,5</w:t>
            </w:r>
          </w:p>
        </w:tc>
      </w:tr>
    </w:tbl>
    <w:p>
      <w:pPr>
        <w:spacing w:before="0" w:after="0"/>
      </w:pPr>
    </w:p>
    <w:p>
      <w:r>
        <w:t xml:space="preserve">Zdravstvene usluge su smanjene budući da u 2025.godinu nije bilo zaposlenika s pravom na sistematske preglede.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9.398,93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10.893,69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115,9</w:t>
            </w:r>
          </w:p>
        </w:tc>
      </w:tr>
    </w:tbl>
    <w:p>
      <w:pPr>
        <w:spacing w:before="0" w:after="0"/>
      </w:pPr>
    </w:p>
    <w:p>
      <w:r>
        <w:t xml:space="preserve">Ostale usluge najvećim dijelom se odnose na rashode raznih učeničkih sekcija,aktivnosti i programa,a povećane su zbog stručnih izleta učenika te uvođenja usluge tehničke zaštite radi povećanja sigurnosti korisnika i zaposlenika Doma.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725,18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133,8</w:t>
            </w:r>
          </w:p>
        </w:tc>
      </w:tr>
    </w:tbl>
    <w:p>
      <w:pPr>
        <w:spacing w:before="0" w:after="0"/>
      </w:pPr>
    </w:p>
    <w:p>
      <w:r>
        <w:t xml:space="preserve">Pristojbe i naknade se odnose na novčanu naknadu poslodavca zbog nezapošljavanja osoba s invaliditetom,a Dom ju plaća u mjesecima kada nema učenika s većim teškoćama u razvoju na stručnoj praksi sukladno ugovoru s SŠCZOO.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2.595,62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1.390,42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53,6</w:t>
            </w:r>
          </w:p>
        </w:tc>
      </w:tr>
    </w:tbl>
    <w:p>
      <w:pPr>
        <w:spacing w:before="0" w:after="0"/>
      </w:pPr>
    </w:p>
    <w:p>
      <w:r>
        <w:t xml:space="preserve">Financijski rashodi su smanjeni u odnosu na prethodno razdoblje budući da su u 2024.godini plaćene zatezne kamate po pravomoćnim sudskim presudama za razlike plaća za 2016.i 2017.godinu.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6.148,95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89.528,92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1456,0</w:t>
            </w:r>
          </w:p>
        </w:tc>
      </w:tr>
    </w:tbl>
    <w:p>
      <w:pPr>
        <w:spacing w:before="0" w:after="0"/>
      </w:pPr>
    </w:p>
    <w:p>
      <w:r>
        <w:t xml:space="preserve">Obračunati prihodi poslovanja-nenaplaćeni odnose se na najvećim dijelom na obračunatu plaću za mjesec prosinac 2025.godine koja se isplaćuje u siječnju 2026.godine,na prihode od iznajmljivanja prostora,na prihode od MZOM-a za smještaj i prehranu studenata 12/2025, i prihode po posebnim namjenama-sufinanciranje cijene smještaja.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48.550,17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4.537,03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9,3</w:t>
            </w:r>
          </w:p>
        </w:tc>
      </w:tr>
    </w:tbl>
    <w:p>
      <w:pPr>
        <w:spacing w:before="0" w:after="0"/>
      </w:pPr>
    </w:p>
    <w:p>
      <w:r>
        <w:t xml:space="preserve">Rashodi za nabavu proizvedene dugotrajne imovine smanjeni su u odnosu na ostvareno u izvještajnom razdoblju prethodne godine budući da u 2025.godini nije bilo potrebe za većim nabavama nove imovine /izuzev dotrajale računalne opreme i knjiga/ jer se postojeća imovina uredno servisirala i popravljali manji nedostaci.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3.986,63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86.424,35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2167,9</w:t>
            </w:r>
          </w:p>
        </w:tc>
      </w:tr>
    </w:tbl>
    <w:p>
      <w:pPr>
        <w:spacing w:before="0" w:after="0"/>
      </w:pPr>
    </w:p>
    <w:p>
      <w:r>
        <w:t xml:space="preserve">Povećana potraživanja se odnose obračunatu plaću za mjesec prosinac  i obračun smještaja i prehrane studenata za mjesec prosinac 2025.godine.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Naplaćeni prihodi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6.646,61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14.341,87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215,8</w:t>
            </w:r>
          </w:p>
        </w:tc>
      </w:tr>
    </w:tbl>
    <w:p>
      <w:pPr>
        <w:spacing w:before="0" w:after="0"/>
      </w:pPr>
    </w:p>
    <w:p>
      <w:r>
        <w:t xml:space="preserve">Naplaćeni prihodi budućih razdoblja odnose se na unaprijed plaćene prihode po posebnim namjenama/opskrbnine korisnika. 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65.244,08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Sukladno novom Pravilniku knjiženje ispravka vrijednosti dugotrajne nefinancijske imovine preko 915.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Povećanje imovine sukladno dopisu Službe za informacijske sustave i tehničke poslove o nabavljenom prijenosnom računalu za Dom.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Dom nema dospjelih obveza na kraju izvještajnog razdoblja.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ae3d0f026d4674" /></Relationships>
</file>